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C45FFA5" w:rsidR="00375416" w:rsidRDefault="009861B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30B76CC6" w:rsidR="00226686" w:rsidRDefault="009861B4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9861B4">
        <w:rPr>
          <w:rFonts w:ascii="Arial" w:hAnsi="Arial" w:cs="Arial"/>
          <w:b/>
          <w:sz w:val="22"/>
          <w:szCs w:val="22"/>
        </w:rPr>
        <w:t xml:space="preserve">4MP Network </w:t>
      </w:r>
      <w:proofErr w:type="spellStart"/>
      <w:r w:rsidRPr="009861B4">
        <w:rPr>
          <w:rFonts w:ascii="Arial" w:hAnsi="Arial" w:cs="Arial"/>
          <w:b/>
          <w:sz w:val="22"/>
          <w:szCs w:val="22"/>
        </w:rPr>
        <w:t>LumiColor</w:t>
      </w:r>
      <w:proofErr w:type="spellEnd"/>
      <w:r w:rsidRPr="009861B4">
        <w:rPr>
          <w:rFonts w:ascii="Arial" w:hAnsi="Arial" w:cs="Arial"/>
          <w:b/>
          <w:sz w:val="22"/>
          <w:szCs w:val="22"/>
        </w:rPr>
        <w:t xml:space="preserve"> Turret Camera (2.8 mm)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24F14">
        <w:rPr>
          <w:rFonts w:ascii="Arial" w:hAnsi="Arial" w:cs="Arial"/>
          <w:b/>
          <w:sz w:val="22"/>
          <w:szCs w:val="22"/>
        </w:rPr>
        <w:t xml:space="preserve">- </w:t>
      </w:r>
      <w:r w:rsidRPr="009861B4">
        <w:rPr>
          <w:rFonts w:ascii="Arial" w:hAnsi="Arial" w:cs="Arial"/>
          <w:b/>
          <w:sz w:val="22"/>
          <w:szCs w:val="22"/>
        </w:rPr>
        <w:t>N5T-4CA2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A1D561B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5AD5E78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AD765B0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12C8">
        <w:rPr>
          <w:rFonts w:ascii="Arial" w:hAnsi="Arial" w:cs="Arial"/>
          <w:sz w:val="22"/>
          <w:szCs w:val="22"/>
        </w:rPr>
        <w:t>two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4D12C8">
        <w:rPr>
          <w:rFonts w:ascii="Arial" w:hAnsi="Arial" w:cs="Arial"/>
          <w:sz w:val="22"/>
          <w:szCs w:val="22"/>
        </w:rPr>
        <w:t>2</w:t>
      </w:r>
      <w:r w:rsidR="000A15C0">
        <w:rPr>
          <w:rFonts w:ascii="Arial" w:hAnsi="Arial" w:cs="Arial"/>
          <w:sz w:val="22"/>
          <w:szCs w:val="22"/>
        </w:rPr>
        <w:t>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white-light</w:t>
      </w:r>
      <w:r w:rsidR="009C01AC" w:rsidRPr="009C01AC">
        <w:rPr>
          <w:rFonts w:ascii="Arial" w:hAnsi="Arial" w:cs="Arial"/>
          <w:sz w:val="22"/>
          <w:szCs w:val="22"/>
        </w:rPr>
        <w:t xml:space="preserve">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342EB6B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3D2A70B9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680207A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36B034AA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74A865A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6C3B911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224F14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7BE5474C" w14:textId="08770473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6577B60D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032EDD0A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7B6C2A">
        <w:rPr>
          <w:rFonts w:ascii="Arial" w:hAnsi="Arial" w:cs="Arial"/>
          <w:sz w:val="22"/>
          <w:szCs w:val="22"/>
        </w:rPr>
        <w:t>3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07155444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1CA22318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2766A719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3416BB2C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05DC1C7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5D9E00BD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3D6A93B9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C009AB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(</w:t>
      </w:r>
      <w:r w:rsidR="00C009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Pr="009C01AC">
        <w:rPr>
          <w:rFonts w:ascii="Arial" w:hAnsi="Arial" w:cs="Arial"/>
          <w:sz w:val="22"/>
          <w:szCs w:val="22"/>
        </w:rPr>
        <w:t>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2A7ABCF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7DA78EC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7DF18F80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EF38754" w14:textId="7E4596C0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17C3BE6F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3A396315" w14:textId="3C5C452C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52460BBF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14D50FE3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7B6C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1B0F53A6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5ABB978F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7468B479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0F34F683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4890BB1E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6BD935AB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53553E6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</w:t>
      </w:r>
      <w:proofErr w:type="spellStart"/>
      <w:r w:rsidR="0008128A">
        <w:rPr>
          <w:rFonts w:ascii="Arial" w:hAnsi="Arial" w:cs="Arial"/>
          <w:sz w:val="22"/>
          <w:szCs w:val="22"/>
        </w:rPr>
        <w:t>len</w:t>
      </w:r>
      <w:r w:rsidR="00006B2B">
        <w:rPr>
          <w:rFonts w:ascii="Arial" w:hAnsi="Arial" w:cs="Arial"/>
          <w:sz w:val="22"/>
          <w:szCs w:val="22"/>
        </w:rPr>
        <w:t>enc</w:t>
      </w:r>
      <w:r w:rsidR="0008128A">
        <w:rPr>
          <w:rFonts w:ascii="Arial" w:hAnsi="Arial" w:cs="Arial"/>
          <w:sz w:val="22"/>
          <w:szCs w:val="22"/>
        </w:rPr>
        <w:t>s</w:t>
      </w:r>
      <w:proofErr w:type="spellEnd"/>
      <w:r w:rsidR="0008128A">
        <w:rPr>
          <w:rFonts w:ascii="Arial" w:hAnsi="Arial" w:cs="Arial"/>
          <w:sz w:val="22"/>
          <w:szCs w:val="22"/>
        </w:rPr>
        <w:t xml:space="preserve">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0BDF5A9C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7B6C2A">
        <w:rPr>
          <w:rFonts w:ascii="Arial" w:hAnsi="Arial" w:cs="Arial"/>
          <w:sz w:val="22"/>
          <w:szCs w:val="22"/>
        </w:rPr>
        <w:t>10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59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7B6C2A">
        <w:rPr>
          <w:rFonts w:ascii="Arial" w:hAnsi="Arial" w:cs="Arial"/>
          <w:sz w:val="22"/>
          <w:szCs w:val="22"/>
        </w:rPr>
        <w:t>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AF98546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BC3D7A6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8128A" w:rsidRPr="0008128A">
        <w:rPr>
          <w:rFonts w:ascii="Arial" w:hAnsi="Arial" w:cs="Arial"/>
          <w:sz w:val="22"/>
          <w:szCs w:val="22"/>
        </w:rPr>
        <w:t>0.000</w:t>
      </w:r>
      <w:r w:rsidR="00D124A6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24F14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7A485E5E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D124A6">
        <w:rPr>
          <w:rFonts w:ascii="Arial" w:hAnsi="Arial" w:cs="Arial"/>
          <w:sz w:val="22"/>
          <w:szCs w:val="22"/>
        </w:rPr>
        <w:t>two</w:t>
      </w:r>
      <w:r w:rsidR="00DA679F">
        <w:rPr>
          <w:rFonts w:ascii="Arial" w:hAnsi="Arial" w:cs="Arial"/>
          <w:sz w:val="22"/>
          <w:szCs w:val="22"/>
        </w:rPr>
        <w:t xml:space="preserve"> (2)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="0008128A" w:rsidRPr="009C01AC">
        <w:rPr>
          <w:rFonts w:ascii="Arial" w:hAnsi="Arial" w:cs="Arial"/>
          <w:sz w:val="22"/>
          <w:szCs w:val="22"/>
        </w:rPr>
        <w:t>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00E11CBD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544E5126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24EB36D0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7589D824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7B6C2A" w:rsidRPr="007B6C2A">
        <w:rPr>
          <w:rFonts w:ascii="Arial" w:hAnsi="Arial" w:cs="Arial"/>
          <w:sz w:val="22"/>
          <w:szCs w:val="22"/>
        </w:rPr>
        <w:t>32 kbps to 16384 kbps</w:t>
      </w:r>
    </w:p>
    <w:p w14:paraId="27775AA1" w14:textId="7777777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H.264: 32 kbps to 16384 kbps</w:t>
      </w:r>
    </w:p>
    <w:p w14:paraId="26C19693" w14:textId="6CAC02E5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08CF83B4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7B6C2A">
        <w:rPr>
          <w:rFonts w:ascii="Arial" w:hAnsi="Arial" w:cs="Arial"/>
          <w:sz w:val="22"/>
          <w:szCs w:val="22"/>
        </w:rPr>
        <w:t>3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649176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11F6E29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F30318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186943A2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0CFA385F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E21AD" w:rsidRPr="007E21AD">
        <w:rPr>
          <w:rFonts w:ascii="Arial" w:hAnsi="Arial" w:cs="Arial"/>
          <w:sz w:val="22"/>
          <w:szCs w:val="22"/>
        </w:rPr>
        <w:t>4MP (2688 × 1520), 3MP (2048 × 1536), 1080p (1920 × 1080), 1.3MP (1280 × 960), 720p (1280 × 720), D1 (704 × 576), D1 (704 × 480), VGA (640 × 480), CIF (352 × 288), CIF (352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66016423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6DF747F8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gramStart"/>
      <w:r w:rsidRPr="0040420A">
        <w:rPr>
          <w:rFonts w:ascii="Arial" w:hAnsi="Arial" w:cs="Arial"/>
          <w:sz w:val="22"/>
          <w:szCs w:val="22"/>
        </w:rPr>
        <w:t>Main Stream</w:t>
      </w:r>
      <w:proofErr w:type="gramEnd"/>
      <w:r w:rsidRPr="0040420A">
        <w:rPr>
          <w:rFonts w:ascii="Arial" w:hAnsi="Arial" w:cs="Arial"/>
          <w:sz w:val="22"/>
          <w:szCs w:val="22"/>
        </w:rPr>
        <w:t xml:space="preserve">: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at 30 fps</w:t>
      </w:r>
    </w:p>
    <w:p w14:paraId="176E958F" w14:textId="4B873428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Sub Stream 1: D1 at 30 fps</w:t>
      </w:r>
    </w:p>
    <w:p w14:paraId="7863B5BD" w14:textId="266D073F" w:rsidR="000A15C0" w:rsidRPr="000A15C0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2: 1080p at 30 fps 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CD6B6BC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73DFB61E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3F516A63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76B350E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52412648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3C54D2A5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SFTP,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6C8B5A35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D124A6" w:rsidRPr="00D124A6">
        <w:rPr>
          <w:rFonts w:ascii="Arial" w:hAnsi="Arial" w:cs="Arial"/>
          <w:sz w:val="22"/>
          <w:szCs w:val="22"/>
        </w:rPr>
        <w:t xml:space="preserve">IPv4, IPv6, HTTP, TCP, RTSP, RTMP, SNMP, FTP, NAS, DHCP, DDNS, QoS, UPnP, NTP, Multicast, NFS, </w:t>
      </w:r>
      <w:proofErr w:type="spellStart"/>
      <w:r w:rsidR="00D124A6" w:rsidRPr="00D124A6">
        <w:rPr>
          <w:rFonts w:ascii="Arial" w:hAnsi="Arial" w:cs="Arial"/>
          <w:sz w:val="22"/>
          <w:szCs w:val="22"/>
        </w:rPr>
        <w:t>PPPoE</w:t>
      </w:r>
      <w:proofErr w:type="spellEnd"/>
      <w:r w:rsidR="00D124A6" w:rsidRPr="00D124A6">
        <w:rPr>
          <w:rFonts w:ascii="Arial" w:hAnsi="Arial" w:cs="Arial"/>
          <w:sz w:val="22"/>
          <w:szCs w:val="22"/>
        </w:rPr>
        <w:t>,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4B65F549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3DD78389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 xml:space="preserve">Tripwire and In-Area People Counting, Queue Management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Report</w:t>
      </w:r>
    </w:p>
    <w:p w14:paraId="52C9BC12" w14:textId="1D21C8A7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3A6685">
        <w:rPr>
          <w:rFonts w:ascii="Arial" w:hAnsi="Arial" w:cs="Arial"/>
          <w:sz w:val="22"/>
          <w:szCs w:val="22"/>
        </w:rPr>
        <w:t xml:space="preserve">Supported When Used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685">
        <w:rPr>
          <w:rFonts w:ascii="Arial" w:hAnsi="Arial" w:cs="Arial"/>
          <w:sz w:val="22"/>
          <w:szCs w:val="22"/>
        </w:rPr>
        <w:t>LumiSearch</w:t>
      </w:r>
      <w:proofErr w:type="spellEnd"/>
      <w:r w:rsidRPr="003A6685">
        <w:rPr>
          <w:rFonts w:ascii="Arial" w:hAnsi="Arial" w:cs="Arial"/>
          <w:sz w:val="22"/>
          <w:szCs w:val="22"/>
        </w:rPr>
        <w:t>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509D3598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2961B502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341B77C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Input: Built-in Microphone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E89F1E4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91EDB7C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59A5334B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61F08499" w14:textId="6FE0BDC5" w:rsidR="009A508D" w:rsidRPr="00E36B78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0C8C4D98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5AC2">
        <w:rPr>
          <w:rFonts w:ascii="Arial" w:hAnsi="Arial" w:cs="Arial"/>
          <w:sz w:val="22"/>
          <w:szCs w:val="22"/>
        </w:rPr>
        <w:t>a metal</w:t>
      </w:r>
      <w:proofErr w:type="gramEnd"/>
      <w:r w:rsidR="00DC5AC2">
        <w:rPr>
          <w:rFonts w:ascii="Arial" w:hAnsi="Arial" w:cs="Arial"/>
          <w:sz w:val="22"/>
          <w:szCs w:val="22"/>
        </w:rPr>
        <w:t xml:space="preserve"> housing. </w:t>
      </w:r>
    </w:p>
    <w:p w14:paraId="1CBC6C17" w14:textId="1DBADEBE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82C684B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61B4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9861B4">
        <w:rPr>
          <w:rFonts w:ascii="Arial" w:hAnsi="Arial" w:cs="Arial"/>
          <w:sz w:val="22"/>
          <w:szCs w:val="22"/>
        </w:rPr>
        <w:t>LumiColor</w:t>
      </w:r>
      <w:proofErr w:type="spellEnd"/>
      <w:r w:rsidR="009861B4">
        <w:rPr>
          <w:rFonts w:ascii="Arial" w:hAnsi="Arial" w:cs="Arial"/>
          <w:sz w:val="22"/>
          <w:szCs w:val="22"/>
        </w:rPr>
        <w:t xml:space="preserve"> Turret Camera (2.8 mm) - N5T-4CA2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6840" w14:textId="77777777" w:rsidR="004A1202" w:rsidRDefault="004A1202">
      <w:r>
        <w:separator/>
      </w:r>
    </w:p>
  </w:endnote>
  <w:endnote w:type="continuationSeparator" w:id="0">
    <w:p w14:paraId="119EF3EA" w14:textId="77777777" w:rsidR="004A1202" w:rsidRDefault="004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4603AA2D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06B2B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49B30A2F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06B2B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746AD031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06B2B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8FD7" w14:textId="77777777" w:rsidR="004A1202" w:rsidRDefault="004A1202">
      <w:r>
        <w:separator/>
      </w:r>
    </w:p>
  </w:footnote>
  <w:footnote w:type="continuationSeparator" w:id="0">
    <w:p w14:paraId="30B86E85" w14:textId="77777777" w:rsidR="004A1202" w:rsidRDefault="004A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06B2B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07F5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E1E2D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262"/>
    <w:rsid w:val="00495542"/>
    <w:rsid w:val="00496342"/>
    <w:rsid w:val="004963C2"/>
    <w:rsid w:val="00496CA5"/>
    <w:rsid w:val="004972EC"/>
    <w:rsid w:val="004975E2"/>
    <w:rsid w:val="004A120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07C4C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8478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7C75"/>
    <w:rsid w:val="007E057B"/>
    <w:rsid w:val="007E21AD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1F79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3BF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2797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0C2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10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15142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23</cp:revision>
  <cp:lastPrinted>2016-09-26T15:31:00Z</cp:lastPrinted>
  <dcterms:created xsi:type="dcterms:W3CDTF">2022-01-12T16:20:00Z</dcterms:created>
  <dcterms:modified xsi:type="dcterms:W3CDTF">2025-03-13T23:52:00Z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