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5B2169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49CF09A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>NETWORK IR 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3AF703D9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Malgun Gothic" w:cs="Arial"/>
          <w:b/>
          <w:sz w:val="22"/>
          <w:szCs w:val="22"/>
          <w:lang w:eastAsia="ko-KR"/>
        </w:rPr>
        <w:lastRenderedPageBreak/>
        <w:t>2 MP NETWORK IR DOME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298E91FE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8A4F45">
        <w:rPr>
          <w:rFonts w:ascii="Arial" w:eastAsia="Malgun Gothic" w:hAnsi="Arial" w:cs="Arial" w:hint="eastAsia"/>
          <w:lang w:eastAsia="ko-KR"/>
        </w:rPr>
        <w:t>dome type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8F4E4A">
        <w:rPr>
          <w:rFonts w:ascii="Arial" w:eastAsia="Malgun Gothic" w:hAnsi="Arial" w:cs="Arial" w:hint="eastAsia"/>
          <w:lang w:eastAsia="ko-KR"/>
        </w:rPr>
        <w:t xml:space="preserve">H.264 </w:t>
      </w:r>
      <w:r w:rsidR="00A615EC">
        <w:rPr>
          <w:rFonts w:ascii="Arial" w:hAnsi="Arial" w:cs="Arial"/>
        </w:rPr>
        <w:t>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324BE74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10413188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="00526419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25F54767" w:rsidR="004A4F41" w:rsidRDefault="00A5691E" w:rsidP="00B714AB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LND-60</w:t>
      </w:r>
      <w:r w:rsidR="00AB2ABC">
        <w:rPr>
          <w:rFonts w:eastAsia="Malgun Gothic" w:cs="Arial" w:hint="eastAsia"/>
          <w:lang w:eastAsia="ko-KR"/>
        </w:rPr>
        <w:t>3</w:t>
      </w:r>
      <w:r w:rsidR="00B714AB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1C4CC9AF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B71DB7F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CC0BEC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CC0BEC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D58CDC0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67385F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0C33885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CC0BEC" w:rsidRPr="004A766B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CC0BEC" w:rsidRPr="004A766B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43DC325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AB2ABC">
        <w:rPr>
          <w:rFonts w:eastAsia="Malgun Gothic" w:cs="Arial" w:hint="eastAsia"/>
          <w:sz w:val="20"/>
          <w:lang w:eastAsia="ko-KR"/>
        </w:rPr>
        <w:t>6</w:t>
      </w:r>
      <w:r w:rsidR="00CC0BEC" w:rsidRPr="004A766B">
        <w:rPr>
          <w:rFonts w:eastAsia="Malgun Gothic" w:cs="Arial" w:hint="eastAsia"/>
          <w:sz w:val="20"/>
          <w:lang w:eastAsia="ko-KR"/>
        </w:rPr>
        <w:t>mm fixed</w:t>
      </w:r>
    </w:p>
    <w:p w14:paraId="720A0A38" w14:textId="22A7D89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C0BEC" w:rsidRPr="004A766B">
        <w:rPr>
          <w:rFonts w:eastAsia="Malgun Gothic" w:cs="Arial" w:hint="eastAsia"/>
          <w:sz w:val="20"/>
          <w:lang w:eastAsia="ko-KR"/>
        </w:rPr>
        <w:t>2.0</w:t>
      </w:r>
    </w:p>
    <w:p w14:paraId="11282733" w14:textId="6776A685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AB2ABC">
        <w:rPr>
          <w:rFonts w:eastAsia="Malgun Gothic" w:cs="Arial" w:hint="eastAsia"/>
          <w:sz w:val="20"/>
          <w:lang w:eastAsia="ko-KR"/>
        </w:rPr>
        <w:t>51</w:t>
      </w:r>
      <w:r>
        <w:rPr>
          <w:rFonts w:cs="Arial"/>
          <w:sz w:val="20"/>
        </w:rPr>
        <w:t xml:space="preserve">° </w:t>
      </w:r>
    </w:p>
    <w:p w14:paraId="7B2F2EBE" w14:textId="3D885AC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AB2ABC">
        <w:rPr>
          <w:rFonts w:eastAsia="Malgun Gothic" w:cs="Arial" w:hint="eastAsia"/>
          <w:sz w:val="20"/>
          <w:lang w:eastAsia="ko-KR"/>
        </w:rPr>
        <w:t>29</w:t>
      </w:r>
      <w:r>
        <w:rPr>
          <w:rFonts w:cs="Arial"/>
          <w:sz w:val="20"/>
        </w:rPr>
        <w:t xml:space="preserve">° </w:t>
      </w:r>
    </w:p>
    <w:p w14:paraId="03AD6C88" w14:textId="015C7CF3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AB2ABC">
        <w:rPr>
          <w:rFonts w:eastAsia="Malgun Gothic" w:cs="Arial" w:hint="eastAsia"/>
          <w:sz w:val="20"/>
          <w:lang w:eastAsia="ko-KR"/>
        </w:rPr>
        <w:t>58</w:t>
      </w:r>
      <w:r w:rsidRPr="00816BFC">
        <w:rPr>
          <w:rFonts w:cs="Arial"/>
          <w:sz w:val="20"/>
        </w:rPr>
        <w:t>°</w:t>
      </w:r>
    </w:p>
    <w:p w14:paraId="62B3CA18" w14:textId="1F8DE91B" w:rsidR="00816BFC" w:rsidRPr="00CC0BE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6CFA17E1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C0BEC" w:rsidRPr="004A766B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4F1615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20m (65.62ft)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F2574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0E9719C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9612A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 : Max. 30fps at all resolutions</w:t>
      </w:r>
    </w:p>
    <w:p w14:paraId="5F9FB07F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 xml:space="preserve">MJPEG 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5797970C" w14:textId="77777777" w:rsidR="004916E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0A826916" w:rsidR="00816BF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916EC">
        <w:rPr>
          <w:rFonts w:cs="Arial"/>
          <w:bCs/>
          <w:color w:val="auto"/>
          <w:sz w:val="20"/>
        </w:rPr>
        <w:t>Bitrate Control Method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916EC">
        <w:rPr>
          <w:rFonts w:cs="Arial"/>
          <w:bCs/>
          <w:color w:val="auto"/>
          <w:sz w:val="20"/>
        </w:rPr>
        <w:t>H.264 : CBR or VBR, MJPEG 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70612109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B1288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ECE9D36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0BCDD8E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-10°C ~ +55°C (-14°F ~ +131°F) / Less than 90% RH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7D9BD1AE" w:rsidR="00816BFC" w:rsidRPr="00816BFC" w:rsidRDefault="00816BFC" w:rsidP="00B714A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B714AB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60E25BCE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 w:hint="eastAsia"/>
          <w:sz w:val="20"/>
          <w:lang w:eastAsia="ko-KR"/>
        </w:rPr>
        <w:t>Ø</w:t>
      </w:r>
      <w:r w:rsidR="00CC0BEC" w:rsidRPr="00CC0BEC">
        <w:rPr>
          <w:rFonts w:eastAsia="Malgun Gothic" w:cs="Arial"/>
          <w:sz w:val="20"/>
          <w:lang w:eastAsia="ko-KR"/>
        </w:rPr>
        <w:t>110.0 x 86.0mm (Ø4.33" x 3.39")</w:t>
      </w:r>
    </w:p>
    <w:p w14:paraId="617A5D9A" w14:textId="02427CD2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/>
          <w:sz w:val="20"/>
          <w:lang w:eastAsia="ko-KR"/>
        </w:rPr>
        <w:t>230g (0.51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89657" w14:textId="77777777" w:rsidR="005B2169" w:rsidRDefault="005B2169">
      <w:r>
        <w:separator/>
      </w:r>
    </w:p>
  </w:endnote>
  <w:endnote w:type="continuationSeparator" w:id="0">
    <w:p w14:paraId="6C1AEA25" w14:textId="77777777" w:rsidR="005B2169" w:rsidRDefault="005B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A6AF234" w:rsidR="00E56ADA" w:rsidRPr="00A4243E" w:rsidRDefault="000A75DE" w:rsidP="00B714AB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LND</w:t>
    </w:r>
    <w:r w:rsidR="00E56ADA">
      <w:rPr>
        <w:rFonts w:eastAsia="Malgun Gothic" w:hint="eastAsia"/>
        <w:lang w:eastAsia="ko-KR"/>
      </w:rPr>
      <w:t>-6</w:t>
    </w:r>
    <w:r>
      <w:rPr>
        <w:rFonts w:eastAsia="Malgun Gothic" w:hint="eastAsia"/>
        <w:lang w:eastAsia="ko-KR"/>
      </w:rPr>
      <w:t>0</w:t>
    </w:r>
    <w:r w:rsidR="00AB2ABC">
      <w:rPr>
        <w:rFonts w:eastAsia="Malgun Gothic" w:hint="eastAsia"/>
        <w:lang w:eastAsia="ko-KR"/>
      </w:rPr>
      <w:t>3</w:t>
    </w:r>
    <w:r w:rsidR="00B714AB">
      <w:rPr>
        <w:rFonts w:eastAsia="Malgun Gothic"/>
        <w:lang w:eastAsia="ko-KR"/>
      </w:rPr>
      <w:t>1</w:t>
    </w:r>
    <w:r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E56ADA">
      <w:rPr>
        <w:rFonts w:eastAsia="Malgun Gothic" w:hint="eastAsia"/>
        <w:lang w:eastAsia="ko-KR"/>
      </w:rPr>
      <w:t>2</w:t>
    </w:r>
    <w:r w:rsidR="00E56ADA" w:rsidRPr="00071CF5">
      <w:t xml:space="preserve"> MP </w:t>
    </w:r>
    <w:r w:rsidR="00E56ADA">
      <w:rPr>
        <w:rFonts w:eastAsia="Malgun Gothic" w:hint="eastAsia"/>
        <w:lang w:eastAsia="ko-KR"/>
      </w:rPr>
      <w:t>NETWORK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B714AB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DD3D4" w14:textId="77777777" w:rsidR="005B2169" w:rsidRDefault="005B216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FFA7429" w14:textId="77777777" w:rsidR="005B2169" w:rsidRDefault="005B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35A3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244A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D6FD8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385A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16EC"/>
    <w:rsid w:val="00496825"/>
    <w:rsid w:val="004A4F41"/>
    <w:rsid w:val="004A5DA2"/>
    <w:rsid w:val="004A766B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6419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2169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385F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3A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5D65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4E4A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1945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1A0C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2ABC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2886"/>
    <w:rsid w:val="00B1463E"/>
    <w:rsid w:val="00B173F2"/>
    <w:rsid w:val="00B20006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14AB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BE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18B9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563B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41E5F-0526-483E-8329-56A4D144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16840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2018-10-10T15:00:00Z</dcterms:modified>
</cp:coreProperties>
</file>